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E7" w:rsidRPr="00AF1DFB" w:rsidRDefault="000C05E7" w:rsidP="000C05E7">
      <w:pPr>
        <w:shd w:val="clear" w:color="auto" w:fill="FFFFFF"/>
        <w:spacing w:after="150"/>
        <w:jc w:val="center"/>
        <w:rPr>
          <w:rFonts w:ascii="Helvetica" w:eastAsia="Times New Roman" w:hAnsi="Helvetica" w:cs="Times New Roman"/>
          <w:sz w:val="21"/>
          <w:szCs w:val="21"/>
          <w:lang w:eastAsia="ru-RU"/>
        </w:rPr>
      </w:pPr>
      <w:bookmarkStart w:id="0" w:name="_GoBack"/>
      <w:bookmarkEnd w:id="0"/>
      <w:r w:rsidRPr="00AF1DFB">
        <w:rPr>
          <w:rFonts w:ascii="Helvetica" w:eastAsia="Times New Roman" w:hAnsi="Helvetica" w:cs="Times New Roman"/>
          <w:b/>
          <w:bCs/>
          <w:sz w:val="21"/>
          <w:szCs w:val="21"/>
          <w:lang w:eastAsia="ru-RU"/>
        </w:rPr>
        <w:t>Виды и приемы чтения</w:t>
      </w:r>
    </w:p>
    <w:tbl>
      <w:tblPr>
        <w:tblW w:w="1057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366"/>
        <w:gridCol w:w="3384"/>
        <w:gridCol w:w="3826"/>
      </w:tblGrid>
      <w:tr w:rsidR="000C05E7" w:rsidRPr="00AF1DFB" w:rsidTr="00AF1DFB">
        <w:trPr>
          <w:trHeight w:val="390"/>
        </w:trPr>
        <w:tc>
          <w:tcPr>
            <w:tcW w:w="3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jc w:val="center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Просмотровое чтение</w:t>
            </w:r>
          </w:p>
        </w:tc>
        <w:tc>
          <w:tcPr>
            <w:tcW w:w="3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jc w:val="center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Ознакомительное чтение</w:t>
            </w:r>
          </w:p>
        </w:tc>
        <w:tc>
          <w:tcPr>
            <w:tcW w:w="3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jc w:val="center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Изучающее чтение</w:t>
            </w:r>
          </w:p>
        </w:tc>
      </w:tr>
      <w:tr w:rsidR="000C05E7" w:rsidRPr="00AF1DFB" w:rsidTr="00AF1DFB">
        <w:trPr>
          <w:trHeight w:val="390"/>
        </w:trPr>
        <w:tc>
          <w:tcPr>
            <w:tcW w:w="105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jc w:val="center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Цель</w:t>
            </w:r>
          </w:p>
        </w:tc>
      </w:tr>
      <w:tr w:rsidR="000C05E7" w:rsidRPr="00AF1DFB" w:rsidTr="00AF1DFB">
        <w:trPr>
          <w:trHeight w:val="1124"/>
        </w:trPr>
        <w:tc>
          <w:tcPr>
            <w:tcW w:w="3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самое общее представление о содержании и смысле текста</w:t>
            </w:r>
          </w:p>
        </w:tc>
        <w:tc>
          <w:tcPr>
            <w:tcW w:w="3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извлечение основной информации</w:t>
            </w:r>
          </w:p>
        </w:tc>
        <w:tc>
          <w:tcPr>
            <w:tcW w:w="3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проникновение в смысл при помощи анализа текста</w:t>
            </w:r>
          </w:p>
        </w:tc>
      </w:tr>
      <w:tr w:rsidR="000C05E7" w:rsidRPr="00AF1DFB" w:rsidTr="00AF1DFB">
        <w:trPr>
          <w:trHeight w:val="390"/>
        </w:trPr>
        <w:tc>
          <w:tcPr>
            <w:tcW w:w="105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jc w:val="center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Конечный результат</w:t>
            </w:r>
          </w:p>
        </w:tc>
      </w:tr>
      <w:tr w:rsidR="000C05E7" w:rsidRPr="00AF1DFB" w:rsidTr="00AF1DFB">
        <w:trPr>
          <w:trHeight w:val="1124"/>
        </w:trPr>
        <w:tc>
          <w:tcPr>
            <w:tcW w:w="3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решение: читать или не читать текст</w:t>
            </w:r>
          </w:p>
        </w:tc>
        <w:tc>
          <w:tcPr>
            <w:tcW w:w="3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jc w:val="center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решение: достаточно информации или текст нужно перечитывать и анализировать</w:t>
            </w:r>
          </w:p>
        </w:tc>
        <w:tc>
          <w:tcPr>
            <w:tcW w:w="3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jc w:val="center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Понимание всех уровней текста</w:t>
            </w:r>
          </w:p>
        </w:tc>
      </w:tr>
      <w:tr w:rsidR="000C05E7" w:rsidRPr="00AF1DFB" w:rsidTr="00AF1DFB">
        <w:trPr>
          <w:trHeight w:val="390"/>
        </w:trPr>
        <w:tc>
          <w:tcPr>
            <w:tcW w:w="105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jc w:val="center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Приемы</w:t>
            </w:r>
          </w:p>
        </w:tc>
      </w:tr>
      <w:tr w:rsidR="000C05E7" w:rsidRPr="00AF1DFB" w:rsidTr="00AF1DFB">
        <w:trPr>
          <w:trHeight w:val="8405"/>
        </w:trPr>
        <w:tc>
          <w:tcPr>
            <w:tcW w:w="3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анализ заголовка, прогнозирование темы;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анализ подзаголовков, просмотр рисунков, схем, подписей к ним (если таковые имеются) шрифтовых и графических выделений,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знакомство со структурой текста;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просмотр первого и последнего абзацев текста;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знакомство с оглавлением (если оно есть)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чтение аннотации (если она есть)</w:t>
            </w:r>
          </w:p>
        </w:tc>
        <w:tc>
          <w:tcPr>
            <w:tcW w:w="3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чтение текста по абзацам, фиксирование внимания на существительных, первом и последнем предложении каждого абзаца;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выделение по ходу чтения значимой информации;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расстановка по ходу чтения условных графических знаков, принятых самим читающим (например</w:t>
            </w:r>
            <w:proofErr w:type="gramStart"/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 xml:space="preserve">, ? - </w:t>
            </w:r>
            <w:proofErr w:type="gramEnd"/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непонятно, надо вернуться; ! – интересно, важно и т.д.)</w:t>
            </w:r>
          </w:p>
        </w:tc>
        <w:tc>
          <w:tcPr>
            <w:tcW w:w="3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выделение смысловых частей текста;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 xml:space="preserve">- прогнозирование содержания или смысла последующих частей текста при опоре </w:t>
            </w:r>
            <w:proofErr w:type="gramStart"/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на</w:t>
            </w:r>
            <w:proofErr w:type="gramEnd"/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 xml:space="preserve"> прочитанное;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выделение ключевых слов,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замена смысловых частей их свернутыми вариантами, эквивалентами,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выявление деталей текста, подтекстовой информации;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определение принадлежности текста к тому или иному функциональному стилю,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составление вопросов проблемного характера во время и после чтения текста,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выписки основных суждений;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 xml:space="preserve">- составление плана и </w:t>
            </w:r>
            <w:proofErr w:type="gramStart"/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граф-схемы</w:t>
            </w:r>
            <w:proofErr w:type="gramEnd"/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, которая выявляет структуру текста и взаимосвязь отдельных его частей,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 xml:space="preserve">- переработка: создание вторичных текстов на основе </w:t>
            </w:r>
            <w:proofErr w:type="gramStart"/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данного</w:t>
            </w:r>
            <w:proofErr w:type="gramEnd"/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;</w:t>
            </w:r>
          </w:p>
          <w:p w:rsidR="000C05E7" w:rsidRPr="00AF1DFB" w:rsidRDefault="000C05E7" w:rsidP="000C05E7">
            <w:pPr>
              <w:spacing w:after="150"/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</w:pPr>
            <w:r w:rsidRPr="00AF1DFB">
              <w:rPr>
                <w:rFonts w:ascii="Helvetica" w:eastAsia="Times New Roman" w:hAnsi="Helvetica" w:cs="Times New Roman"/>
                <w:sz w:val="21"/>
                <w:szCs w:val="21"/>
                <w:lang w:eastAsia="ru-RU"/>
              </w:rPr>
              <w:t>- читательские комментарии к тексту</w:t>
            </w:r>
          </w:p>
        </w:tc>
      </w:tr>
    </w:tbl>
    <w:p w:rsidR="0032029C" w:rsidRPr="00AF1DFB" w:rsidRDefault="0032029C"/>
    <w:sectPr w:rsidR="0032029C" w:rsidRPr="00AF1DFB" w:rsidSect="000C05E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5E7"/>
    <w:rsid w:val="000C05E7"/>
    <w:rsid w:val="0032029C"/>
    <w:rsid w:val="00AF1DFB"/>
    <w:rsid w:val="00C90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5E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ЗавУч</cp:lastModifiedBy>
  <cp:revision>2</cp:revision>
  <cp:lastPrinted>2019-10-28T13:28:00Z</cp:lastPrinted>
  <dcterms:created xsi:type="dcterms:W3CDTF">2019-10-27T13:54:00Z</dcterms:created>
  <dcterms:modified xsi:type="dcterms:W3CDTF">2019-10-28T13:28:00Z</dcterms:modified>
</cp:coreProperties>
</file>